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AF32" w14:textId="77777777" w:rsidR="00DD48ED" w:rsidRDefault="00DD48ED">
      <w:pPr>
        <w:rPr>
          <w:rFonts w:ascii="Times New Roman" w:eastAsia="Times New Roman" w:hAnsi="Times New Roman" w:cs="Times New Roman"/>
          <w:sz w:val="31"/>
          <w:szCs w:val="31"/>
          <w:lang w:eastAsia="pt-BR"/>
        </w:rPr>
      </w:pPr>
      <w:r w:rsidRPr="00DD48ED">
        <w:rPr>
          <w:rFonts w:ascii="Times New Roman" w:eastAsia="Times New Roman" w:hAnsi="Times New Roman" w:cs="Times New Roman"/>
          <w:sz w:val="31"/>
          <w:szCs w:val="31"/>
          <w:lang w:eastAsia="pt-BR"/>
        </w:rPr>
        <w:t>Resolução Conjunta SEDEST/SEFA/IAT 19 - 19 de Novembro de 2024</w:t>
      </w:r>
      <w:r w:rsidR="003A6684">
        <w:rPr>
          <w:rFonts w:ascii="Times New Roman" w:eastAsia="Times New Roman" w:hAnsi="Times New Roman" w:cs="Times New Roman"/>
          <w:sz w:val="31"/>
          <w:szCs w:val="31"/>
          <w:lang w:eastAsia="pt-BR"/>
        </w:rPr>
        <w:t xml:space="preserve"> - PROPOSTA DE EMENDA </w:t>
      </w:r>
    </w:p>
    <w:p w14:paraId="528901EE" w14:textId="77777777" w:rsidR="00DD48ED" w:rsidRDefault="00DD48ED"/>
    <w:p w14:paraId="6D1BEF75" w14:textId="77777777" w:rsidR="00DD48ED" w:rsidRPr="00E35FCC" w:rsidRDefault="00DD48ED" w:rsidP="00E35FCC">
      <w:pPr>
        <w:jc w:val="both"/>
        <w:rPr>
          <w:rFonts w:ascii="Times New Roman" w:hAnsi="Times New Roman" w:cs="Times New Roman"/>
          <w:sz w:val="24"/>
          <w:szCs w:val="24"/>
        </w:rPr>
      </w:pPr>
      <w:r w:rsidRPr="00E35FCC">
        <w:rPr>
          <w:rFonts w:ascii="Times New Roman" w:hAnsi="Times New Roman" w:cs="Times New Roman"/>
          <w:sz w:val="24"/>
          <w:szCs w:val="24"/>
        </w:rPr>
        <w:t>Art. 1º. Nos termos do art. 22, §1º da Política Estadual de Recursos Hídricos, o Fundo Estadual de Recursos Hídricos</w:t>
      </w:r>
      <w:r w:rsidR="00E35FCC" w:rsidRPr="00E35FCC">
        <w:rPr>
          <w:rFonts w:ascii="Times New Roman" w:hAnsi="Times New Roman" w:cs="Times New Roman"/>
          <w:sz w:val="24"/>
          <w:szCs w:val="24"/>
        </w:rPr>
        <w:t xml:space="preserve"> e </w:t>
      </w:r>
      <w:r w:rsidR="00E35FCC" w:rsidRPr="00E35F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contemplado pelo </w:t>
      </w:r>
      <w:proofErr w:type="gramStart"/>
      <w:r w:rsidR="00E35FCC" w:rsidRPr="00E35F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Decreto</w:t>
      </w:r>
      <w:r w:rsidR="00E35FCC" w:rsidRPr="00E35FC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E35FCC" w:rsidRPr="00E35FC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9132</w:t>
      </w:r>
      <w:proofErr w:type="gramEnd"/>
      <w:r w:rsidR="00E35FCC" w:rsidRPr="00E35FC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/2010</w:t>
      </w:r>
      <w:r w:rsidR="00E35FC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e artigo 3º</w:t>
      </w:r>
      <w:r w:rsidR="00E35FCC">
        <w:rPr>
          <w:rFonts w:ascii="Times New Roman" w:hAnsi="Times New Roman" w:cs="Times New Roman"/>
          <w:sz w:val="24"/>
          <w:szCs w:val="24"/>
        </w:rPr>
        <w:t xml:space="preserve"> assim deve ser </w:t>
      </w:r>
      <w:r w:rsidRPr="00E35FCC">
        <w:rPr>
          <w:rFonts w:ascii="Times New Roman" w:hAnsi="Times New Roman" w:cs="Times New Roman"/>
          <w:sz w:val="24"/>
          <w:szCs w:val="24"/>
        </w:rPr>
        <w:t>constituído por recursos das seguintes fontes:</w:t>
      </w:r>
    </w:p>
    <w:p w14:paraId="63BE6033" w14:textId="77777777" w:rsidR="00DD48ED" w:rsidRDefault="00DD48ED" w:rsidP="00DD48ED">
      <w:pPr>
        <w:pBdr>
          <w:bottom w:val="dotted" w:sz="24" w:space="1" w:color="auto"/>
        </w:pBdr>
        <w:rPr>
          <w:b/>
          <w:color w:val="FF0000"/>
        </w:rPr>
      </w:pPr>
      <w:r w:rsidRPr="00DD48ED">
        <w:rPr>
          <w:b/>
          <w:color w:val="FF0000"/>
        </w:rPr>
        <w:t xml:space="preserve">XI </w:t>
      </w:r>
      <w:proofErr w:type="gramStart"/>
      <w:r w:rsidRPr="00DD48ED">
        <w:rPr>
          <w:b/>
          <w:color w:val="FF0000"/>
        </w:rPr>
        <w:t>-  ação</w:t>
      </w:r>
      <w:proofErr w:type="gramEnd"/>
      <w:r w:rsidRPr="00DD48ED">
        <w:rPr>
          <w:b/>
          <w:color w:val="FF0000"/>
        </w:rPr>
        <w:t xml:space="preserve"> civil pública ou outras ações compensatórias podendo ser</w:t>
      </w:r>
      <w:r w:rsidR="005663A2">
        <w:rPr>
          <w:b/>
          <w:color w:val="FF0000"/>
        </w:rPr>
        <w:t xml:space="preserve"> oriundo também de</w:t>
      </w:r>
      <w:r w:rsidRPr="00DD48ED">
        <w:rPr>
          <w:b/>
          <w:color w:val="FF0000"/>
        </w:rPr>
        <w:t xml:space="preserve"> Termo de Ajustamento de Conduta ou não. </w:t>
      </w:r>
    </w:p>
    <w:p w14:paraId="197D78BE" w14:textId="77777777" w:rsidR="00DD48ED" w:rsidRDefault="00DD48ED" w:rsidP="00DD48ED">
      <w:pPr>
        <w:rPr>
          <w:b/>
          <w:color w:val="FF0000"/>
        </w:rPr>
      </w:pPr>
    </w:p>
    <w:p w14:paraId="7D8DE04B" w14:textId="77777777" w:rsidR="00DD48ED" w:rsidRDefault="00DD48ED" w:rsidP="00DD48ED">
      <w:pPr>
        <w:jc w:val="both"/>
        <w:rPr>
          <w:b/>
        </w:rPr>
      </w:pPr>
      <w:r w:rsidRPr="00DD48ED">
        <w:rPr>
          <w:b/>
        </w:rPr>
        <w:t>Art. 2º. No que concerne aos valores arrecadados com a cobrança pelo direito de uso de r</w:t>
      </w:r>
      <w:r>
        <w:rPr>
          <w:b/>
        </w:rPr>
        <w:t xml:space="preserve">ecursos hídricos, conforme art. </w:t>
      </w:r>
      <w:r w:rsidRPr="00DD48ED">
        <w:rPr>
          <w:b/>
        </w:rPr>
        <w:t xml:space="preserve">1°, inciso I e II, esses serão prioritariamente aplicados na área de atuação dos respectivos Comitês em que foram </w:t>
      </w:r>
      <w:r w:rsidRPr="00DD48ED">
        <w:rPr>
          <w:b/>
          <w:highlight w:val="yellow"/>
        </w:rPr>
        <w:t>gerados os recursos</w:t>
      </w:r>
      <w:r w:rsidRPr="00DD48ED">
        <w:rPr>
          <w:b/>
          <w:color w:val="FF0000"/>
          <w:highlight w:val="yellow"/>
        </w:rPr>
        <w:t>,</w:t>
      </w:r>
      <w:r w:rsidRPr="00DD48ED">
        <w:rPr>
          <w:b/>
          <w:highlight w:val="yellow"/>
        </w:rPr>
        <w:t xml:space="preserve"> respeitando-se o percentual mínimo de 80% (oitenta por cento) do total arrecadado</w:t>
      </w:r>
      <w:r>
        <w:rPr>
          <w:b/>
          <w:color w:val="FF0000"/>
        </w:rPr>
        <w:t xml:space="preserve"> para ser destinado na jurisdição do comitê</w:t>
      </w:r>
      <w:r w:rsidRPr="00DD48ED">
        <w:rPr>
          <w:b/>
          <w:color w:val="FF0000"/>
        </w:rPr>
        <w:t xml:space="preserve">, </w:t>
      </w:r>
      <w:r w:rsidRPr="00DD48ED">
        <w:rPr>
          <w:b/>
        </w:rPr>
        <w:t>à exceção de proposição expressamente aprovada pelo respectivo Comitê de Bacia Hidrográfica.</w:t>
      </w:r>
    </w:p>
    <w:p w14:paraId="46E2A431" w14:textId="77777777" w:rsidR="00DD48ED" w:rsidRDefault="00DD48ED" w:rsidP="00DD48ED">
      <w:pPr>
        <w:pBdr>
          <w:bottom w:val="dotted" w:sz="24" w:space="1" w:color="auto"/>
        </w:pBdr>
        <w:jc w:val="both"/>
        <w:rPr>
          <w:b/>
        </w:rPr>
      </w:pPr>
    </w:p>
    <w:p w14:paraId="7FC1CAE2" w14:textId="77777777" w:rsidR="00DD48ED" w:rsidRPr="00DD48ED" w:rsidRDefault="00DD48ED" w:rsidP="00DD48ED">
      <w:pPr>
        <w:jc w:val="both"/>
        <w:rPr>
          <w:b/>
        </w:rPr>
      </w:pPr>
      <w:r w:rsidRPr="00DD48ED">
        <w:rPr>
          <w:b/>
        </w:rPr>
        <w:t>Art. 4º. A aplicação de recursos provenientes da cobrança pelo direito de uso de recursos hídricos, nos termos do art. 3</w:t>
      </w:r>
      <w:proofErr w:type="gramStart"/>
      <w:r w:rsidRPr="00DD48ED">
        <w:rPr>
          <w:b/>
        </w:rPr>
        <w:t>º,serão</w:t>
      </w:r>
      <w:proofErr w:type="gramEnd"/>
      <w:r w:rsidRPr="00DD48ED">
        <w:rPr>
          <w:b/>
        </w:rPr>
        <w:t xml:space="preserve"> utilizados para:</w:t>
      </w:r>
    </w:p>
    <w:p w14:paraId="48912D32" w14:textId="77777777" w:rsidR="00DD48ED" w:rsidRDefault="00DD48ED" w:rsidP="00DD48ED">
      <w:pPr>
        <w:jc w:val="both"/>
        <w:rPr>
          <w:b/>
        </w:rPr>
      </w:pPr>
      <w:r w:rsidRPr="00DD48ED">
        <w:rPr>
          <w:b/>
        </w:rPr>
        <w:t xml:space="preserve">I - </w:t>
      </w:r>
      <w:proofErr w:type="gramStart"/>
      <w:r w:rsidRPr="00DD48ED">
        <w:rPr>
          <w:b/>
        </w:rPr>
        <w:t>aplicação</w:t>
      </w:r>
      <w:proofErr w:type="gramEnd"/>
      <w:r w:rsidRPr="00DD48ED">
        <w:rPr>
          <w:b/>
        </w:rPr>
        <w:t xml:space="preserve"> em prol da gestão integrada de recursos hídricos, visando à recuperação</w:t>
      </w:r>
      <w:r>
        <w:rPr>
          <w:b/>
        </w:rPr>
        <w:t xml:space="preserve"> </w:t>
      </w:r>
      <w:proofErr w:type="gramStart"/>
      <w:r w:rsidRPr="00456904">
        <w:rPr>
          <w:b/>
          <w:color w:val="FF0000"/>
        </w:rPr>
        <w:t>( deve</w:t>
      </w:r>
      <w:proofErr w:type="gramEnd"/>
      <w:r w:rsidRPr="00456904">
        <w:rPr>
          <w:b/>
          <w:color w:val="FF0000"/>
        </w:rPr>
        <w:t xml:space="preserve"> ser elencado que tipo de recuperação</w:t>
      </w:r>
      <w:r w:rsidR="005663A2">
        <w:rPr>
          <w:b/>
          <w:color w:val="FF0000"/>
        </w:rPr>
        <w:t xml:space="preserve"> hídrica</w:t>
      </w:r>
      <w:r w:rsidRPr="00456904">
        <w:rPr>
          <w:b/>
          <w:color w:val="FF0000"/>
        </w:rPr>
        <w:t xml:space="preserve">, exemplo: nascentes, mata ciliar, </w:t>
      </w:r>
      <w:r w:rsidR="00456904" w:rsidRPr="00456904">
        <w:rPr>
          <w:b/>
          <w:color w:val="FF0000"/>
        </w:rPr>
        <w:t xml:space="preserve">poluição constatada de córregos ou rios em áreas de mananciais, proteção de água aqüíferas e outros que for </w:t>
      </w:r>
      <w:proofErr w:type="gramStart"/>
      <w:r w:rsidR="00456904" w:rsidRPr="00456904">
        <w:rPr>
          <w:b/>
          <w:color w:val="FF0000"/>
        </w:rPr>
        <w:t>apontados</w:t>
      </w:r>
      <w:proofErr w:type="gramEnd"/>
      <w:r w:rsidR="00456904" w:rsidRPr="00456904">
        <w:rPr>
          <w:b/>
          <w:color w:val="FF0000"/>
        </w:rPr>
        <w:t xml:space="preserve"> pelo comitê de bacia</w:t>
      </w:r>
      <w:r w:rsidR="00206F28">
        <w:rPr>
          <w:b/>
          <w:color w:val="FF0000"/>
        </w:rPr>
        <w:t xml:space="preserve"> e como bem esteja contemplado no plano de bacia ao que se refere a </w:t>
      </w:r>
      <w:r w:rsidRPr="003A6684">
        <w:rPr>
          <w:b/>
          <w:color w:val="FF0000"/>
        </w:rPr>
        <w:t>proteção</w:t>
      </w:r>
      <w:r>
        <w:rPr>
          <w:b/>
        </w:rPr>
        <w:t xml:space="preserve"> das Bacias Hidrográficas</w:t>
      </w:r>
      <w:r w:rsidR="003A6684">
        <w:rPr>
          <w:b/>
        </w:rPr>
        <w:t xml:space="preserve"> como um todo</w:t>
      </w:r>
      <w:r>
        <w:rPr>
          <w:b/>
        </w:rPr>
        <w:t xml:space="preserve">, </w:t>
      </w:r>
    </w:p>
    <w:p w14:paraId="047FC2FD" w14:textId="77777777" w:rsidR="00456904" w:rsidRPr="005663A2" w:rsidRDefault="00456904" w:rsidP="00456904">
      <w:pPr>
        <w:jc w:val="both"/>
        <w:rPr>
          <w:b/>
          <w:color w:val="FF0000"/>
          <w:u w:val="single"/>
        </w:rPr>
      </w:pPr>
      <w:r w:rsidRPr="00456904">
        <w:rPr>
          <w:b/>
        </w:rPr>
        <w:t xml:space="preserve">II - </w:t>
      </w:r>
      <w:proofErr w:type="gramStart"/>
      <w:r w:rsidRPr="00456904">
        <w:rPr>
          <w:b/>
        </w:rPr>
        <w:t>financiamento</w:t>
      </w:r>
      <w:proofErr w:type="gramEnd"/>
      <w:r w:rsidRPr="00456904">
        <w:rPr>
          <w:b/>
        </w:rPr>
        <w:t xml:space="preserve"> de estudos, programas, projetos e </w:t>
      </w:r>
      <w:r w:rsidRPr="00456904">
        <w:rPr>
          <w:b/>
          <w:color w:val="FF0000"/>
        </w:rPr>
        <w:t>obras</w:t>
      </w:r>
      <w:r w:rsidR="005663A2">
        <w:rPr>
          <w:b/>
          <w:color w:val="FF0000"/>
        </w:rPr>
        <w:t xml:space="preserve"> que estejam previstas nas</w:t>
      </w:r>
      <w:r w:rsidRPr="00456904">
        <w:rPr>
          <w:b/>
        </w:rPr>
        <w:t xml:space="preserve"> ações previstas no P</w:t>
      </w:r>
      <w:r>
        <w:rPr>
          <w:b/>
        </w:rPr>
        <w:t>lano de Bacia Hidrográfica</w:t>
      </w:r>
      <w:r w:rsidRPr="00206F28">
        <w:rPr>
          <w:b/>
          <w:highlight w:val="yellow"/>
        </w:rPr>
        <w:t xml:space="preserve">, </w:t>
      </w:r>
      <w:r w:rsidR="00206F28" w:rsidRPr="00206F28">
        <w:rPr>
          <w:b/>
          <w:color w:val="FF0000"/>
          <w:highlight w:val="yellow"/>
          <w:u w:val="single"/>
        </w:rPr>
        <w:t xml:space="preserve">e </w:t>
      </w:r>
      <w:proofErr w:type="gramStart"/>
      <w:r w:rsidR="00206F28" w:rsidRPr="00206F28">
        <w:rPr>
          <w:b/>
          <w:color w:val="FF0000"/>
          <w:highlight w:val="yellow"/>
          <w:u w:val="single"/>
        </w:rPr>
        <w:t xml:space="preserve">o </w:t>
      </w:r>
      <w:r w:rsidRPr="00206F28">
        <w:rPr>
          <w:b/>
          <w:color w:val="FF0000"/>
          <w:highlight w:val="yellow"/>
          <w:u w:val="single"/>
        </w:rPr>
        <w:t xml:space="preserve"> pagamento</w:t>
      </w:r>
      <w:proofErr w:type="gramEnd"/>
      <w:r w:rsidRPr="00206F28">
        <w:rPr>
          <w:b/>
          <w:color w:val="FF0000"/>
          <w:highlight w:val="yellow"/>
          <w:u w:val="single"/>
        </w:rPr>
        <w:t xml:space="preserve"> de despesas de monitoramento dos corpos d’água – genérico / especificar</w:t>
      </w:r>
    </w:p>
    <w:p w14:paraId="346825FF" w14:textId="77777777" w:rsidR="00431BD7" w:rsidRDefault="00431BD7" w:rsidP="00456904">
      <w:pPr>
        <w:jc w:val="both"/>
        <w:rPr>
          <w:rStyle w:val="Forte"/>
        </w:rPr>
      </w:pPr>
      <w:r w:rsidRPr="005663A2">
        <w:rPr>
          <w:b/>
          <w:color w:val="FF0000"/>
        </w:rPr>
        <w:t>V</w:t>
      </w:r>
      <w:r w:rsidR="005663A2" w:rsidRPr="005663A2">
        <w:rPr>
          <w:b/>
          <w:color w:val="FF0000"/>
        </w:rPr>
        <w:t>I</w:t>
      </w:r>
      <w:r w:rsidRPr="005663A2">
        <w:rPr>
          <w:b/>
          <w:color w:val="FF0000"/>
        </w:rPr>
        <w:t xml:space="preserve"> </w:t>
      </w:r>
      <w:r w:rsidR="00E35FCC">
        <w:rPr>
          <w:b/>
          <w:color w:val="FF0000"/>
        </w:rPr>
        <w:t>–</w:t>
      </w:r>
      <w:r w:rsidRPr="005663A2">
        <w:rPr>
          <w:b/>
          <w:color w:val="FF0000"/>
        </w:rPr>
        <w:t xml:space="preserve"> </w:t>
      </w:r>
      <w:r w:rsidR="00E35FCC">
        <w:rPr>
          <w:b/>
          <w:color w:val="FF0000"/>
        </w:rPr>
        <w:t xml:space="preserve">O que </w:t>
      </w:r>
      <w:proofErr w:type="gramStart"/>
      <w:r w:rsidR="00E35FCC">
        <w:rPr>
          <w:b/>
          <w:color w:val="FF0000"/>
        </w:rPr>
        <w:t>esta</w:t>
      </w:r>
      <w:proofErr w:type="gramEnd"/>
      <w:r w:rsidR="00E35FCC">
        <w:rPr>
          <w:b/>
          <w:color w:val="FF0000"/>
        </w:rPr>
        <w:t xml:space="preserve"> inserido no artigo 7º do decreto </w:t>
      </w:r>
      <w:r w:rsidR="00E35FCC" w:rsidRPr="00E35F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9132/</w:t>
      </w:r>
      <w:proofErr w:type="gramStart"/>
      <w:r w:rsidR="00E35FCC" w:rsidRPr="00E35F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2010</w:t>
      </w:r>
      <w:r w:rsidR="00E35FCC" w:rsidRPr="00E35FCC">
        <w:rPr>
          <w:rFonts w:ascii="Times New Roman" w:hAnsi="Times New Roman" w:cs="Times New Roman"/>
          <w:sz w:val="24"/>
          <w:szCs w:val="24"/>
        </w:rPr>
        <w:t xml:space="preserve"> </w:t>
      </w:r>
      <w:r w:rsidR="00E35FCC">
        <w:rPr>
          <w:b/>
          <w:color w:val="FF0000"/>
        </w:rPr>
        <w:t xml:space="preserve"> poderão</w:t>
      </w:r>
      <w:proofErr w:type="gramEnd"/>
      <w:r w:rsidR="00E35FCC">
        <w:rPr>
          <w:b/>
          <w:color w:val="FF0000"/>
        </w:rPr>
        <w:t xml:space="preserve"> atuar por meio de um termo de cooperação,</w:t>
      </w:r>
      <w:r w:rsidR="005663A2" w:rsidRPr="005663A2">
        <w:rPr>
          <w:b/>
          <w:color w:val="FF0000"/>
        </w:rPr>
        <w:t xml:space="preserve"> convênio</w:t>
      </w:r>
      <w:r w:rsidR="00E35FCC">
        <w:rPr>
          <w:b/>
          <w:color w:val="FF0000"/>
        </w:rPr>
        <w:t xml:space="preserve"> ou contratação de licitação</w:t>
      </w:r>
      <w:r w:rsidR="005663A2" w:rsidRPr="005663A2">
        <w:rPr>
          <w:b/>
          <w:color w:val="FF0000"/>
        </w:rPr>
        <w:t xml:space="preserve"> poderão realizar estudos, projetos e</w:t>
      </w:r>
      <w:r w:rsidRPr="005663A2">
        <w:rPr>
          <w:b/>
          <w:color w:val="FF0000"/>
        </w:rPr>
        <w:t xml:space="preserve"> ações e </w:t>
      </w:r>
      <w:r w:rsidR="005663A2" w:rsidRPr="005663A2">
        <w:rPr>
          <w:b/>
          <w:color w:val="FF0000"/>
        </w:rPr>
        <w:t xml:space="preserve">que contemplem os </w:t>
      </w:r>
      <w:r w:rsidRPr="005663A2">
        <w:rPr>
          <w:b/>
          <w:color w:val="FF0000"/>
        </w:rPr>
        <w:t>Plan</w:t>
      </w:r>
      <w:r w:rsidR="003A6684">
        <w:rPr>
          <w:b/>
          <w:color w:val="FF0000"/>
        </w:rPr>
        <w:t xml:space="preserve">os das Bacias Hidrográficas </w:t>
      </w:r>
      <w:r w:rsidR="005663A2" w:rsidRPr="005663A2">
        <w:rPr>
          <w:b/>
          <w:color w:val="FF0000"/>
        </w:rPr>
        <w:t xml:space="preserve">desde que aprovado pelo comitê, nos quais deva ter </w:t>
      </w:r>
      <w:r w:rsidRPr="005663A2">
        <w:rPr>
          <w:b/>
          <w:color w:val="FF0000"/>
        </w:rPr>
        <w:t xml:space="preserve">atuação comprovada </w:t>
      </w:r>
      <w:r w:rsidR="005663A2" w:rsidRPr="005663A2">
        <w:rPr>
          <w:b/>
          <w:color w:val="FF0000"/>
        </w:rPr>
        <w:t>no âmbito do Estado do Paraná ou na</w:t>
      </w:r>
      <w:r w:rsidRPr="005663A2">
        <w:rPr>
          <w:b/>
          <w:color w:val="FF0000"/>
        </w:rPr>
        <w:t xml:space="preserve"> Bacia Hidrográfica</w:t>
      </w:r>
      <w:r w:rsidR="00206F28">
        <w:rPr>
          <w:b/>
          <w:color w:val="FF0000"/>
        </w:rPr>
        <w:t xml:space="preserve"> em ações diretas quanto ao uso dos</w:t>
      </w:r>
      <w:r w:rsidR="003A6684">
        <w:rPr>
          <w:b/>
          <w:color w:val="FF0000"/>
        </w:rPr>
        <w:t xml:space="preserve"> recursos hídricos</w:t>
      </w:r>
      <w:r>
        <w:t>.</w:t>
      </w:r>
    </w:p>
    <w:p w14:paraId="1A86896C" w14:textId="77777777" w:rsidR="00456904" w:rsidRDefault="00456904" w:rsidP="00456904">
      <w:pPr>
        <w:jc w:val="both"/>
        <w:rPr>
          <w:b/>
          <w:color w:val="FF0000"/>
        </w:rPr>
      </w:pPr>
      <w:r>
        <w:rPr>
          <w:b/>
          <w:color w:val="FF0000"/>
        </w:rPr>
        <w:t>**************************************************************************</w:t>
      </w:r>
    </w:p>
    <w:p w14:paraId="3652A949" w14:textId="77777777" w:rsidR="00456904" w:rsidRDefault="00456904" w:rsidP="00456904">
      <w:pPr>
        <w:jc w:val="both"/>
        <w:rPr>
          <w:b/>
        </w:rPr>
      </w:pPr>
      <w:r w:rsidRPr="00456904">
        <w:rPr>
          <w:b/>
        </w:rPr>
        <w:t xml:space="preserve">Art. 5º. Para o financiamento de propostas com recursos da conta do Comitê oriundos da cobrança pelo direito de uso de recursos hídricos, os Comitês de Bacia no Estado do Paraná deverão </w:t>
      </w:r>
      <w:r w:rsidRPr="00456904">
        <w:rPr>
          <w:b/>
          <w:highlight w:val="yellow"/>
        </w:rPr>
        <w:t xml:space="preserve">realizar </w:t>
      </w:r>
      <w:r w:rsidRPr="00456904">
        <w:rPr>
          <w:b/>
          <w:highlight w:val="yellow"/>
          <w:u w:val="single"/>
        </w:rPr>
        <w:t>processo de seleção</w:t>
      </w:r>
      <w:r w:rsidRPr="00456904">
        <w:rPr>
          <w:b/>
          <w:highlight w:val="yellow"/>
        </w:rPr>
        <w:t xml:space="preserve"> (sem compreensão</w:t>
      </w:r>
      <w:r>
        <w:rPr>
          <w:b/>
          <w:highlight w:val="yellow"/>
        </w:rPr>
        <w:t>/ tem que definir o que é este processo de seleção</w:t>
      </w:r>
      <w:r w:rsidRPr="00456904">
        <w:rPr>
          <w:b/>
          <w:highlight w:val="yellow"/>
        </w:rPr>
        <w:t>)</w:t>
      </w:r>
      <w:r w:rsidRPr="00456904">
        <w:rPr>
          <w:b/>
        </w:rPr>
        <w:t xml:space="preserve"> , em rigorosa</w:t>
      </w:r>
      <w:r>
        <w:rPr>
          <w:b/>
        </w:rPr>
        <w:t xml:space="preserve"> </w:t>
      </w:r>
      <w:r w:rsidRPr="00456904">
        <w:rPr>
          <w:b/>
        </w:rPr>
        <w:t xml:space="preserve">observância ao disposto no Manual de Orientação da </w:t>
      </w:r>
      <w:r w:rsidRPr="00456904">
        <w:rPr>
          <w:b/>
        </w:rPr>
        <w:lastRenderedPageBreak/>
        <w:t>Aplicação dos Recursos da Cobrança pelo Uso de Recursos Hídricos, e nos termos do disposto na Resolução CERH nº 94/2015, de 14 de outubro de 2025, e suas alterações</w:t>
      </w:r>
      <w:r>
        <w:rPr>
          <w:b/>
        </w:rPr>
        <w:t xml:space="preserve">. </w:t>
      </w:r>
    </w:p>
    <w:p w14:paraId="1C352013" w14:textId="77777777" w:rsidR="00431BD7" w:rsidRDefault="00431BD7" w:rsidP="00431BD7">
      <w:pPr>
        <w:jc w:val="both"/>
        <w:rPr>
          <w:b/>
        </w:rPr>
      </w:pPr>
      <w:r w:rsidRPr="00431BD7">
        <w:rPr>
          <w:b/>
        </w:rPr>
        <w:t>Art. 7º. Para o financiamento de propostas que utilizem os recursos do FHRI/PR discriminados nos incisos III a X do art. 1°, o escopo da proposta deverá estar rigorosamente vinculado ao financiamento de estudos, ações, planos, programas, projetos, obras/</w:t>
      </w:r>
      <w:r>
        <w:rPr>
          <w:b/>
        </w:rPr>
        <w:t xml:space="preserve"> </w:t>
      </w:r>
      <w:r w:rsidRPr="00431BD7">
        <w:rPr>
          <w:b/>
          <w:highlight w:val="yellow"/>
        </w:rPr>
        <w:t xml:space="preserve">infraestrutura de saneamento </w:t>
      </w:r>
      <w:proofErr w:type="spellStart"/>
      <w:r w:rsidRPr="00431BD7">
        <w:rPr>
          <w:b/>
          <w:highlight w:val="yellow"/>
        </w:rPr>
        <w:t>etc</w:t>
      </w:r>
      <w:proofErr w:type="spellEnd"/>
      <w:r w:rsidRPr="00431BD7">
        <w:rPr>
          <w:b/>
          <w:highlight w:val="yellow"/>
        </w:rPr>
        <w:t xml:space="preserve">, serviços e </w:t>
      </w:r>
      <w:r w:rsidRPr="00431BD7">
        <w:rPr>
          <w:b/>
          <w:highlight w:val="yellow"/>
          <w:u w:val="single"/>
        </w:rPr>
        <w:t>aquisição de equipamentos</w:t>
      </w:r>
      <w:r w:rsidRPr="00431BD7">
        <w:rPr>
          <w:b/>
        </w:rPr>
        <w:t>, e desde que destinados à implant</w:t>
      </w:r>
      <w:r>
        <w:rPr>
          <w:b/>
        </w:rPr>
        <w:t xml:space="preserve">ação e ao suporte financeiro de </w:t>
      </w:r>
      <w:r w:rsidRPr="00431BD7">
        <w:rPr>
          <w:b/>
        </w:rPr>
        <w:t>custeio e de investimentos do Sistema Estadual de Gerenciamento de Recursos Hídricos – SEGRH/PR</w:t>
      </w:r>
      <w:r>
        <w:rPr>
          <w:b/>
        </w:rPr>
        <w:t xml:space="preserve">. </w:t>
      </w:r>
    </w:p>
    <w:p w14:paraId="3D1C487A" w14:textId="77777777" w:rsidR="00431BD7" w:rsidRDefault="00431BD7" w:rsidP="00431BD7">
      <w:pPr>
        <w:jc w:val="both"/>
        <w:rPr>
          <w:b/>
        </w:rPr>
      </w:pPr>
      <w:r w:rsidRPr="003A6684">
        <w:rPr>
          <w:b/>
          <w:highlight w:val="yellow"/>
        </w:rPr>
        <w:t xml:space="preserve">Art. 9º. O custeio administrativo dos órgãos e entidades vinculados ao Governo do Estado do Paraná, bem como quaisquer intervenientes no Sistema Estadual de Gerenciamento de Recursos Hídricos, restringe-se às despesas que lhes forem </w:t>
      </w:r>
      <w:proofErr w:type="gramStart"/>
      <w:r w:rsidRPr="003A6684">
        <w:rPr>
          <w:b/>
          <w:highlight w:val="yellow"/>
        </w:rPr>
        <w:t>imputada</w:t>
      </w:r>
      <w:proofErr w:type="gramEnd"/>
      <w:r w:rsidRPr="003A6684">
        <w:rPr>
          <w:b/>
          <w:highlight w:val="yellow"/>
        </w:rPr>
        <w:t xml:space="preserve"> em decorrência da e operação do Sistema</w:t>
      </w:r>
    </w:p>
    <w:p w14:paraId="0115466B" w14:textId="77777777" w:rsidR="003F41A9" w:rsidRDefault="003F41A9" w:rsidP="00431BD7">
      <w:pPr>
        <w:jc w:val="both"/>
        <w:rPr>
          <w:b/>
        </w:rPr>
      </w:pPr>
    </w:p>
    <w:p w14:paraId="283B1F09" w14:textId="77777777" w:rsidR="003F41A9" w:rsidRDefault="003F41A9" w:rsidP="00431BD7">
      <w:pPr>
        <w:jc w:val="both"/>
        <w:rPr>
          <w:b/>
        </w:rPr>
      </w:pPr>
    </w:p>
    <w:p w14:paraId="7F225D88" w14:textId="77777777" w:rsidR="003F41A9" w:rsidRPr="00456904" w:rsidRDefault="003F41A9" w:rsidP="00431BD7">
      <w:pPr>
        <w:jc w:val="both"/>
        <w:rPr>
          <w:b/>
        </w:rPr>
      </w:pPr>
    </w:p>
    <w:sectPr w:rsidR="003F41A9" w:rsidRPr="00456904" w:rsidSect="00424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D"/>
    <w:rsid w:val="00206F28"/>
    <w:rsid w:val="002E5989"/>
    <w:rsid w:val="003A6684"/>
    <w:rsid w:val="003F41A9"/>
    <w:rsid w:val="00424D33"/>
    <w:rsid w:val="00431BD7"/>
    <w:rsid w:val="00456904"/>
    <w:rsid w:val="004C56C9"/>
    <w:rsid w:val="005663A2"/>
    <w:rsid w:val="00DD48ED"/>
    <w:rsid w:val="00E35FCC"/>
    <w:rsid w:val="00E81EBC"/>
    <w:rsid w:val="00E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A99"/>
  <w15:docId w15:val="{AF545AD7-12AA-4877-BBDE-630A645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31B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3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Alex Justus da  Silveira</cp:lastModifiedBy>
  <cp:revision>2</cp:revision>
  <dcterms:created xsi:type="dcterms:W3CDTF">2025-07-29T17:48:00Z</dcterms:created>
  <dcterms:modified xsi:type="dcterms:W3CDTF">2025-07-29T17:48:00Z</dcterms:modified>
</cp:coreProperties>
</file>